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3E11" w:rsidRDefault="0053334F">
      <w:r>
        <w:t>EJERCICIO EXAMEN</w:t>
      </w:r>
    </w:p>
    <w:p w:rsidR="0053334F" w:rsidRDefault="0053334F">
      <w:r>
        <w:t xml:space="preserve">1.- De la cuenca </w:t>
      </w:r>
      <w:r w:rsidR="0031074B">
        <w:t xml:space="preserve">del río </w:t>
      </w:r>
      <w:proofErr w:type="spellStart"/>
      <w:r w:rsidR="0031074B">
        <w:t>Tecoripa</w:t>
      </w:r>
      <w:proofErr w:type="spellEnd"/>
      <w:r w:rsidR="0031074B">
        <w:t xml:space="preserve"> presentada, defina los parámetros morfológicos básicos</w:t>
      </w:r>
      <w:r>
        <w:t xml:space="preserve"> de forma y relieve de acuerdo a lo anteriormente visto en clase. Así como el orden de </w:t>
      </w:r>
      <w:proofErr w:type="gramStart"/>
      <w:r>
        <w:t>corrientes  y</w:t>
      </w:r>
      <w:proofErr w:type="gramEnd"/>
      <w:r>
        <w:t xml:space="preserve"> longitud de cauce principal.</w:t>
      </w:r>
    </w:p>
    <w:p w:rsidR="0031074B" w:rsidRDefault="0053334F">
      <w:r>
        <w:t xml:space="preserve">2. A partir de la información obtenida del Sistema de Información Hidrológica de CONAGUA            </w:t>
      </w:r>
      <w:proofErr w:type="gramStart"/>
      <w:r>
        <w:t xml:space="preserve">   (</w:t>
      </w:r>
      <w:proofErr w:type="gramEnd"/>
      <w:r>
        <w:t xml:space="preserve"> </w:t>
      </w:r>
      <w:hyperlink r:id="rId4" w:history="1">
        <w:r w:rsidRPr="006C3DD9">
          <w:rPr>
            <w:rStyle w:val="Hipervnculo"/>
          </w:rPr>
          <w:t>https://sih.conagua.gob.mx/</w:t>
        </w:r>
      </w:hyperlink>
      <w:r>
        <w:t xml:space="preserve">)  elija al menos 3 estaciones climatológicas cercanas a la Cuenca. Defina los polígonos de Thiessen </w:t>
      </w:r>
      <w:proofErr w:type="gramStart"/>
      <w:r>
        <w:t>y  calcule</w:t>
      </w:r>
      <w:proofErr w:type="gramEnd"/>
      <w:r>
        <w:t xml:space="preserve"> la precipitación total y media de la cuenca. </w:t>
      </w:r>
    </w:p>
    <w:p w:rsidR="0053334F" w:rsidRDefault="0053334F">
      <w:r>
        <w:t>3. Con los datos de temperatura y precipitación anual media</w:t>
      </w:r>
      <w:r w:rsidR="0031074B">
        <w:t>,</w:t>
      </w:r>
      <w:r>
        <w:t xml:space="preserve"> calcule por el </w:t>
      </w:r>
      <w:r w:rsidR="0031074B">
        <w:t>método</w:t>
      </w:r>
      <w:r>
        <w:t xml:space="preserve"> de </w:t>
      </w:r>
      <w:proofErr w:type="spellStart"/>
      <w:r>
        <w:t>Turc</w:t>
      </w:r>
      <w:proofErr w:type="spellEnd"/>
      <w:r>
        <w:t xml:space="preserve"> o </w:t>
      </w:r>
      <w:proofErr w:type="spellStart"/>
      <w:r>
        <w:t>Coutagne</w:t>
      </w:r>
      <w:proofErr w:type="spellEnd"/>
      <w:r>
        <w:t xml:space="preserve"> la evapotranspiración potencial</w:t>
      </w:r>
      <w:r w:rsidR="00816091">
        <w:t>.</w:t>
      </w:r>
      <w:bookmarkStart w:id="0" w:name="_GoBack"/>
      <w:bookmarkEnd w:id="0"/>
    </w:p>
    <w:p w:rsidR="0031074B" w:rsidRDefault="0031074B">
      <w:r>
        <w:t>4.- Calcule la precipitación efectiva con los datos disponibles.  Aplicando el coeficiente de escurrimiento obtenido de la cuenca Angostura, calcule el volumen escurrido anual.</w:t>
      </w:r>
    </w:p>
    <w:p w:rsidR="0031074B" w:rsidRDefault="0031074B">
      <w:r>
        <w:t>4. Defina los términos de la ecuación de balance para la cuenca</w:t>
      </w:r>
    </w:p>
    <w:p w:rsidR="0031074B" w:rsidRDefault="0031074B">
      <w:pPr>
        <w:rPr>
          <w:rFonts w:ascii="Arial" w:hAnsi="Arial" w:cs="Arial"/>
        </w:rPr>
      </w:pPr>
      <w:r w:rsidRPr="0031074B">
        <w:rPr>
          <w:rFonts w:ascii="Arial" w:hAnsi="Arial" w:cs="Arial"/>
        </w:rPr>
        <w:t>P-</w:t>
      </w:r>
      <w:proofErr w:type="spellStart"/>
      <w:r w:rsidRPr="0031074B">
        <w:rPr>
          <w:rFonts w:ascii="Arial" w:hAnsi="Arial" w:cs="Arial"/>
        </w:rPr>
        <w:t>Ev</w:t>
      </w:r>
      <w:proofErr w:type="spellEnd"/>
      <w:r w:rsidRPr="0031074B">
        <w:rPr>
          <w:rFonts w:ascii="Arial" w:hAnsi="Arial" w:cs="Arial"/>
        </w:rPr>
        <w:t>-EI</w:t>
      </w:r>
      <w:r>
        <w:t>=</w:t>
      </w:r>
      <w:r>
        <w:rPr>
          <w:rFonts w:ascii="GreekPlus" w:hAnsi="GreekPlus"/>
        </w:rPr>
        <w:t>D</w:t>
      </w:r>
      <w:r>
        <w:rPr>
          <w:rFonts w:ascii="Arial" w:hAnsi="Arial" w:cs="Arial"/>
        </w:rPr>
        <w:t>V</w:t>
      </w:r>
    </w:p>
    <w:p w:rsidR="0031074B" w:rsidRDefault="0031074B">
      <w:pPr>
        <w:rPr>
          <w:rFonts w:ascii="Arial" w:hAnsi="Arial" w:cs="Arial"/>
        </w:rPr>
      </w:pPr>
      <w:r>
        <w:rPr>
          <w:rFonts w:ascii="Arial" w:hAnsi="Arial" w:cs="Arial"/>
        </w:rPr>
        <w:t xml:space="preserve">Donde P es precipitación total, </w:t>
      </w:r>
      <w:proofErr w:type="spellStart"/>
      <w:r>
        <w:rPr>
          <w:rFonts w:ascii="Arial" w:hAnsi="Arial" w:cs="Arial"/>
        </w:rPr>
        <w:t>Ev</w:t>
      </w:r>
      <w:proofErr w:type="spellEnd"/>
      <w:r>
        <w:rPr>
          <w:rFonts w:ascii="Arial" w:hAnsi="Arial" w:cs="Arial"/>
        </w:rPr>
        <w:t xml:space="preserve"> evapotranspiración, y </w:t>
      </w:r>
      <w:proofErr w:type="spellStart"/>
      <w:r w:rsidR="006F2E91">
        <w:rPr>
          <w:rFonts w:ascii="Arial" w:hAnsi="Arial" w:cs="Arial"/>
        </w:rPr>
        <w:t>e</w:t>
      </w:r>
      <w:r>
        <w:rPr>
          <w:rFonts w:ascii="Arial" w:hAnsi="Arial" w:cs="Arial"/>
        </w:rPr>
        <w:t>I</w:t>
      </w:r>
      <w:proofErr w:type="spellEnd"/>
      <w:r>
        <w:rPr>
          <w:rFonts w:ascii="Arial" w:hAnsi="Arial" w:cs="Arial"/>
        </w:rPr>
        <w:t xml:space="preserve"> volumen disponible para escurrimiento e infiltración.</w:t>
      </w:r>
      <w:r w:rsidRPr="0031074B">
        <w:rPr>
          <w:rFonts w:ascii="GreekPlus" w:hAnsi="GreekPlus"/>
        </w:rPr>
        <w:t xml:space="preserve"> </w:t>
      </w:r>
      <w:r>
        <w:rPr>
          <w:rFonts w:ascii="GreekPlus" w:hAnsi="GreekPlus"/>
        </w:rPr>
        <w:t>D</w:t>
      </w:r>
      <w:r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 se considera 0 para efectos del cálculo.</w:t>
      </w:r>
    </w:p>
    <w:p w:rsidR="0031074B" w:rsidRDefault="0031074B">
      <w:pPr>
        <w:rPr>
          <w:rFonts w:ascii="Arial" w:hAnsi="Arial" w:cs="Arial"/>
        </w:rPr>
      </w:pPr>
    </w:p>
    <w:p w:rsidR="0031074B" w:rsidRPr="0031074B" w:rsidRDefault="0031074B">
      <w:pPr>
        <w:rPr>
          <w:rFonts w:ascii="Arial" w:hAnsi="Arial" w:cs="Arial"/>
        </w:rPr>
      </w:pPr>
      <w:r>
        <w:rPr>
          <w:rFonts w:ascii="Arial" w:hAnsi="Arial" w:cs="Arial"/>
        </w:rPr>
        <w:t>A ENVIAR EL VIERNES 6 DE MARZO</w:t>
      </w:r>
    </w:p>
    <w:p w:rsidR="0053334F" w:rsidRDefault="0053334F"/>
    <w:sectPr w:rsidR="0053334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eekPlu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0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334F"/>
    <w:rsid w:val="00173E11"/>
    <w:rsid w:val="0031074B"/>
    <w:rsid w:val="0053334F"/>
    <w:rsid w:val="006F2E91"/>
    <w:rsid w:val="008160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11CDD"/>
  <w15:chartTrackingRefBased/>
  <w15:docId w15:val="{BC5BFCD4-AC0D-4694-B603-25CC0CAC7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3334F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333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ih.conagua.gob.mx/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ISMAEL MINJAREZ SOSA</dc:creator>
  <cp:keywords/>
  <dc:description/>
  <cp:lastModifiedBy>JOSE ISMAEL MINJAREZ SOSA</cp:lastModifiedBy>
  <cp:revision>3</cp:revision>
  <dcterms:created xsi:type="dcterms:W3CDTF">2026-02-27T06:35:00Z</dcterms:created>
  <dcterms:modified xsi:type="dcterms:W3CDTF">2026-02-27T06:57:00Z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d0a8efe0-3ad1-4acf-a343-cf85b874a6bd</vt:lpwstr>
  </property>
</Properties>
</file>